
<file path=[Content_Types].xml><?xml version="1.0" encoding="utf-8"?>
<Types xmlns="http://schemas.openxmlformats.org/package/2006/content-types">
  <Default Extension="xml" ContentType="application/xml"/>
  <Default Extension="bin" ContentType="application/vnd.openxmlformats-officedocument.oleObject"/>
  <Default Extension="wmf" ContentType="image/x-wmf"/>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firstLine="640"/>
        <w:jc w:val="center"/>
        <w:rPr>
          <w:rFonts w:hint="eastAsia" w:eastAsia="方正小标宋简体" w:cs="Times New Roman"/>
          <w:bCs/>
          <w:sz w:val="44"/>
          <w:szCs w:val="44"/>
          <w:lang w:val="en-US" w:eastAsia="zh-CN"/>
        </w:rPr>
      </w:pPr>
      <w:bookmarkStart w:id="1" w:name="_GoBack"/>
      <w:r>
        <w:rPr>
          <w:rFonts w:hint="eastAsia" w:eastAsia="方正小标宋简体" w:cs="Times New Roman"/>
          <w:bCs/>
          <w:sz w:val="44"/>
          <w:szCs w:val="44"/>
          <w:lang w:val="en-US" w:eastAsia="zh-CN"/>
        </w:rPr>
        <w:t>教学仪器简介</w:t>
      </w:r>
    </w:p>
    <w:bookmarkEnd w:id="1"/>
    <w:p>
      <w:pPr>
        <w:ind w:firstLine="640"/>
        <w:rPr>
          <w:rFonts w:ascii="仿宋_GB2312" w:eastAsia="仿宋_GB2312" w:cs="Times New Roman"/>
          <w:kern w:val="0"/>
          <w:sz w:val="28"/>
          <w:szCs w:val="28"/>
          <w:lang w:val="zh-CN"/>
        </w:rPr>
      </w:pPr>
      <w:r>
        <w:rPr>
          <w:rFonts w:hint="eastAsia" w:ascii="仿宋_GB2312" w:eastAsia="仿宋_GB2312" w:cs="Times New Roman"/>
          <w:kern w:val="0"/>
          <w:sz w:val="32"/>
          <w:szCs w:val="32"/>
          <w:lang w:val="zh-CN"/>
        </w:rPr>
        <w:t xml:space="preserve"> </w:t>
      </w:r>
      <w:r>
        <w:rPr>
          <w:rFonts w:ascii="仿宋_GB2312" w:eastAsia="仿宋_GB2312" w:cs="Times New Roman"/>
          <w:kern w:val="0"/>
          <w:sz w:val="32"/>
          <w:szCs w:val="32"/>
          <w:lang w:val="zh-CN"/>
        </w:rPr>
        <w:t xml:space="preserve"> </w:t>
      </w:r>
      <w:r>
        <w:rPr>
          <w:rFonts w:hint="eastAsia" w:ascii="仿宋_GB2312" w:eastAsia="仿宋_GB2312" w:cs="Times New Roman"/>
          <w:kern w:val="0"/>
          <w:sz w:val="28"/>
          <w:szCs w:val="28"/>
          <w:lang w:val="zh-CN"/>
        </w:rPr>
        <w:t>近十几年来，分布式光纤传感技术因其不带电、本质安全、传感距离长、可连续监测光纤沿线任意位置处的信息等优点，已被广泛应用于公路、桥梁、隧道、周界和电力等多种环境的状态监测。与此同时，随着国内高校和科研院所对分布式光纤传感系统的研究的不断深入，越来越多的科研成果亟待转化为实际产品。但是由于目前市场上的分布式光纤传感设备基本都是基于单一的传感原理，且往往价格昂贵，体积较大，整个系统是一个黑箱，无法看到内部具体的系统结构。这无疑妨碍了高校开设分布式光纤传感的实验课程，这使得市场上目前十分缺乏具有一定实操基础的分布式光纤传感的相关人才，阻碍了这一类技术的推广和应用。</w:t>
      </w:r>
    </w:p>
    <w:p>
      <w:pPr>
        <w:ind w:firstLine="640"/>
        <w:rPr>
          <w:rFonts w:ascii="仿宋_GB2312" w:eastAsia="仿宋_GB2312" w:cs="Times New Roman"/>
          <w:kern w:val="0"/>
          <w:sz w:val="28"/>
          <w:szCs w:val="28"/>
          <w:lang w:val="zh-CN"/>
        </w:rPr>
      </w:pPr>
      <w:r>
        <w:rPr>
          <w:rFonts w:hint="eastAsia" w:ascii="仿宋_GB2312" w:eastAsia="仿宋_GB2312" w:cs="Times New Roman"/>
          <w:kern w:val="0"/>
          <w:sz w:val="28"/>
          <w:szCs w:val="28"/>
          <w:lang w:val="zh-CN"/>
        </w:rPr>
        <w:t>为此，本方案提出了采用模块化方式来集成不同传感技术的教学仪器。其中EVA-1000型分布式光纤传感教学仪器集成了OTDR、POTDR和ROTDR三种功能，EVA-</w:t>
      </w:r>
      <w:r>
        <w:rPr>
          <w:rFonts w:ascii="仿宋_GB2312" w:eastAsia="仿宋_GB2312" w:cs="Times New Roman"/>
          <w:kern w:val="0"/>
          <w:sz w:val="28"/>
          <w:szCs w:val="28"/>
          <w:lang w:val="zh-CN"/>
        </w:rPr>
        <w:t>2</w:t>
      </w:r>
      <w:r>
        <w:rPr>
          <w:rFonts w:hint="eastAsia" w:ascii="仿宋_GB2312" w:eastAsia="仿宋_GB2312" w:cs="Times New Roman"/>
          <w:kern w:val="0"/>
          <w:sz w:val="28"/>
          <w:szCs w:val="28"/>
          <w:lang w:val="zh-CN"/>
        </w:rPr>
        <w:t>000型分布式光纤传感教学仪器集成了BOTDR和</w:t>
      </w:r>
      <w:r>
        <w:rPr>
          <w:rFonts w:ascii="宋体" w:hAnsi="宋体"/>
          <w:position w:val="-4"/>
          <w:sz w:val="28"/>
          <w:szCs w:val="28"/>
        </w:rPr>
        <w:object>
          <v:shape id="_x0000_i1025" o:spt="75" type="#_x0000_t75" style="height:14.4pt;width:14.4pt;" o:ole="t" filled="f" o:preferrelative="t" stroked="f" coordsize="21600,21600">
            <v:path/>
            <v:fill on="f" focussize="0,0"/>
            <v:stroke on="f" joinstyle="miter"/>
            <v:imagedata r:id="rId6" o:title=""/>
            <o:lock v:ext="edit" aspectratio="t"/>
            <w10:wrap type="none"/>
            <w10:anchorlock/>
          </v:shape>
          <o:OLEObject Type="Embed" ProgID="Equation.DSMT4" ShapeID="_x0000_i1025" DrawAspect="Content" ObjectID="_1468075725" r:id="rId5">
            <o:LockedField>false</o:LockedField>
          </o:OLEObject>
        </w:object>
      </w:r>
      <w:r>
        <w:rPr>
          <w:rFonts w:hint="eastAsia" w:ascii="仿宋_GB2312" w:eastAsia="仿宋_GB2312" w:cs="Times New Roman"/>
          <w:kern w:val="0"/>
          <w:sz w:val="28"/>
          <w:szCs w:val="28"/>
          <w:lang w:val="zh-CN"/>
        </w:rPr>
        <w:t>-OTDR成本低。两种多功能分布式光纤传感教学设备将不同传感系统分割成若干模块，所有模块都进行了封装加固处理，使得模块间可以通过连接线实现组装和拆分，提高了系统的灵活性，赋予了其可以展示内部结构的特点体积小，便于观察和拆装，具有很强的实用价值的。</w:t>
      </w:r>
    </w:p>
    <w:p>
      <w:pPr>
        <w:rPr>
          <w:rFonts w:ascii="黑体" w:hAnsi="黑体" w:eastAsia="黑体" w:cs="Times New Roman"/>
          <w:b/>
          <w:bCs/>
          <w:kern w:val="0"/>
          <w:sz w:val="32"/>
          <w:szCs w:val="32"/>
        </w:rPr>
      </w:pPr>
      <w:r>
        <w:rPr>
          <w:rFonts w:hint="eastAsia" w:ascii="黑体" w:hAnsi="黑体" w:eastAsia="黑体" w:cs="Times New Roman"/>
          <w:kern w:val="0"/>
          <w:sz w:val="32"/>
          <w:szCs w:val="32"/>
        </w:rPr>
        <w:t>一、</w:t>
      </w:r>
      <w:r>
        <w:rPr>
          <w:rFonts w:hint="eastAsia" w:ascii="仿宋_GB2312" w:eastAsia="仿宋_GB2312" w:cs="Times New Roman"/>
          <w:b/>
          <w:bCs/>
          <w:kern w:val="0"/>
          <w:sz w:val="32"/>
          <w:szCs w:val="32"/>
          <w:lang w:val="zh-CN"/>
        </w:rPr>
        <w:t>EVA-1000型分布式光纤传感教学仪器</w:t>
      </w:r>
    </w:p>
    <w:p>
      <w:pPr>
        <w:ind w:firstLine="372" w:firstLineChars="133"/>
        <w:rPr>
          <w:rFonts w:ascii="仿宋_GB2312" w:eastAsia="仿宋_GB2312" w:cs="Times New Roman"/>
          <w:kern w:val="0"/>
          <w:sz w:val="28"/>
          <w:szCs w:val="32"/>
          <w:lang w:val="zh-CN"/>
        </w:rPr>
      </w:pPr>
      <w:r>
        <w:rPr>
          <w:rFonts w:hint="eastAsia" w:ascii="仿宋_GB2312" w:eastAsia="仿宋_GB2312" w:cs="Times New Roman"/>
          <w:kern w:val="0"/>
          <w:sz w:val="28"/>
          <w:szCs w:val="32"/>
          <w:lang w:val="zh-CN"/>
        </w:rPr>
        <w:t>EVA-1000型分布式光纤传感教学仪器利用OTDR、ROTDR、POTDR三种分布式传感方案对于光源、探测器、数据采集卡的要求基本一致这一特点，整个系统只采用了一个光源，一个数据采集卡和两个探测器。系统</w:t>
      </w:r>
      <w:r>
        <w:rPr>
          <w:rFonts w:ascii="仿宋_GB2312" w:eastAsia="仿宋_GB2312" w:cs="Times New Roman"/>
          <w:kern w:val="0"/>
          <w:sz w:val="28"/>
          <w:szCs w:val="32"/>
          <w:lang w:val="zh-CN"/>
        </w:rPr>
        <w:t>包括：</w:t>
      </w:r>
      <w:bookmarkStart w:id="0" w:name="_Hlk519172740"/>
      <w:r>
        <w:rPr>
          <w:rFonts w:hint="eastAsia" w:ascii="仿宋_GB2312" w:eastAsia="仿宋_GB2312" w:cs="Times New Roman"/>
          <w:kern w:val="0"/>
          <w:sz w:val="28"/>
          <w:szCs w:val="32"/>
          <w:lang w:val="zh-CN"/>
        </w:rPr>
        <w:t>电源模块、光源模块、探测器模块、数据采集卡模块、环形器模块、偏振分束器模块、波分复用器模块</w:t>
      </w:r>
      <w:bookmarkEnd w:id="0"/>
      <w:r>
        <w:rPr>
          <w:rFonts w:ascii="仿宋_GB2312" w:eastAsia="仿宋_GB2312" w:cs="Times New Roman"/>
          <w:kern w:val="0"/>
          <w:sz w:val="28"/>
          <w:szCs w:val="32"/>
          <w:lang w:val="zh-CN"/>
        </w:rPr>
        <w:t>。</w:t>
      </w:r>
    </w:p>
    <w:p>
      <w:pPr>
        <w:ind w:firstLine="372" w:firstLineChars="133"/>
        <w:rPr>
          <w:rFonts w:ascii="仿宋_GB2312" w:eastAsia="仿宋_GB2312" w:cs="Times New Roman"/>
          <w:kern w:val="0"/>
          <w:sz w:val="28"/>
          <w:szCs w:val="32"/>
          <w:lang w:val="zh-CN"/>
        </w:rPr>
      </w:pPr>
      <w:r>
        <w:rPr>
          <w:rFonts w:hint="eastAsia" w:ascii="仿宋_GB2312" w:eastAsia="仿宋_GB2312" w:cs="Times New Roman"/>
          <w:kern w:val="0"/>
          <w:sz w:val="28"/>
          <w:szCs w:val="32"/>
          <w:lang w:val="zh-CN"/>
        </w:rPr>
        <w:t xml:space="preserve">如图1所示，EVA-1000型分布式光纤传感教学设备在实现OTDR功能时的系统结构，包括：多功能分布式光纤传感教学设备1、待测光纤2、计算机3，其中，分布式光纤传感教学设备1又包括：电源模块4、光源模块5、环形器模块6、探测器模块7、数据采集卡模块8；电源模块4的4_1端口与光源模块5的5_1端口相连，电源模块4的4_2端口与数据采集卡8的8_1端口相连，电源模块4的4_3端口与探测器模块7的的7_1端口相连，光源模块5的5_2端口与环形器模块6的6_1端口相连，光源模块5的5_3端口与数据采集卡模块8的8_2端口相连，环形器模块6的6_2端口与待测光纤2相连，环形器模块6的6_3端口与探测器模块7的7_2端口相连，探测器模块7的7_3端口与数据采集卡模块8的8_3端口相连，数据采集卡模块8的8_4端口与计算机3相连。 </w:t>
      </w:r>
    </w:p>
    <w:p>
      <w:pPr>
        <w:ind w:firstLine="640"/>
        <w:rPr>
          <w:rFonts w:ascii="仿宋_GB2312" w:eastAsia="仿宋_GB2312" w:cs="Times New Roman"/>
          <w:kern w:val="0"/>
          <w:sz w:val="28"/>
          <w:szCs w:val="32"/>
          <w:lang w:val="zh-CN"/>
        </w:rPr>
      </w:pPr>
      <w:r>
        <w:rPr>
          <w:rFonts w:hint="eastAsia" w:ascii="仿宋_GB2312" w:eastAsia="仿宋_GB2312" w:cs="Times New Roman"/>
          <w:kern w:val="0"/>
          <w:sz w:val="28"/>
          <w:szCs w:val="32"/>
          <w:lang w:val="zh-CN"/>
        </w:rPr>
        <w:t>实现OTDR功能的工作方式为：开启电源模块4后，光源模块5产生的脉冲激光经过环形器模块6进入待测光纤2中，随着入射光的传输，待测光纤2中产生的背向传输的瑞利散射光又经过环形器模块6进入探测器模块7，探测器模块7将接收到的光信号转化为电信号后，传送给数据采集卡模块8，同时，光源模块5的脉冲时钟信号也传输给数据采集卡模块8，数据采集卡模块8将接收到的信号转化为数字信号，传输给计算机3。</w:t>
      </w:r>
    </w:p>
    <w:p>
      <w:pPr>
        <w:keepNext/>
        <w:ind w:firstLine="480"/>
        <w:jc w:val="center"/>
      </w:pPr>
      <w:r>
        <w:drawing>
          <wp:inline distT="0" distB="0" distL="0" distR="0">
            <wp:extent cx="4519295" cy="3916680"/>
            <wp:effectExtent l="0" t="0" r="14605" b="762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a:xfrm>
                      <a:off x="0" y="0"/>
                      <a:ext cx="4519295" cy="3916680"/>
                    </a:xfrm>
                    <a:prstGeom prst="rect">
                      <a:avLst/>
                    </a:prstGeom>
                    <a:noFill/>
                    <a:ln>
                      <a:noFill/>
                    </a:ln>
                  </pic:spPr>
                </pic:pic>
              </a:graphicData>
            </a:graphic>
          </wp:inline>
        </w:drawing>
      </w:r>
    </w:p>
    <w:p>
      <w:pPr>
        <w:pStyle w:val="18"/>
        <w:ind w:left="0" w:leftChars="0"/>
        <w:jc w:val="center"/>
        <w:rPr>
          <w:rFonts w:ascii="仿宋_GB2312" w:hAnsi="Times New Roman" w:eastAsia="仿宋_GB2312" w:cs="Times New Roman"/>
          <w:kern w:val="0"/>
          <w:sz w:val="32"/>
          <w:szCs w:val="32"/>
          <w:lang w:val="zh-CN"/>
        </w:rPr>
      </w:pPr>
      <w:r>
        <w:rPr>
          <w:rFonts w:hint="eastAsia"/>
        </w:rPr>
        <w:t xml:space="preserve">图 </w:t>
      </w:r>
      <w:r>
        <w:fldChar w:fldCharType="begin"/>
      </w:r>
      <w:r>
        <w:instrText xml:space="preserve"> </w:instrText>
      </w:r>
      <w:r>
        <w:rPr>
          <w:rFonts w:hint="eastAsia"/>
        </w:rPr>
        <w:instrText xml:space="preserve">SEQ 图 \* ARABIC</w:instrText>
      </w:r>
      <w:r>
        <w:instrText xml:space="preserve"> </w:instrText>
      </w:r>
      <w:r>
        <w:fldChar w:fldCharType="separate"/>
      </w:r>
      <w:r>
        <w:t>1</w:t>
      </w:r>
      <w:r>
        <w:fldChar w:fldCharType="end"/>
      </w:r>
      <w:r>
        <w:t xml:space="preserve"> OTDR系统结构</w:t>
      </w:r>
    </w:p>
    <w:p>
      <w:pPr>
        <w:ind w:firstLine="372" w:firstLineChars="133"/>
        <w:rPr>
          <w:rFonts w:ascii="仿宋_GB2312" w:eastAsia="仿宋_GB2312" w:cs="Times New Roman"/>
          <w:kern w:val="0"/>
          <w:sz w:val="28"/>
          <w:szCs w:val="32"/>
          <w:lang w:val="zh-CN"/>
        </w:rPr>
      </w:pPr>
      <w:r>
        <w:rPr>
          <w:rFonts w:hint="eastAsia" w:ascii="仿宋_GB2312" w:eastAsia="仿宋_GB2312" w:cs="Times New Roman"/>
          <w:kern w:val="0"/>
          <w:sz w:val="28"/>
          <w:szCs w:val="32"/>
          <w:lang w:val="zh-CN"/>
        </w:rPr>
        <w:t xml:space="preserve">如图2所示，EVA-1000型分布式光纤传感教学设备在实现POTDR功能时的系统结构，包括：多功能分布式光纤传感教学设备1、待测光纤2、计算机3，其中，多功能分布式光纤传感教学设备1又包括：电源模块4、光源模块5、环形器模块6、偏振分束器模块7、探测器模块8、数据采集卡模块9；电源模块4的4_1端口与光源模块5的5_1端口相连，电源模块4的4_2端口与数据采集卡9的9_1端口相连，电源模块4的4_3端口与探测器模块8的的8_1端口相连，光源模块5的5_2端口与环形器模块6的6_1端口相连，光源模块5的5_3端口与数据采集卡模块9的9_2端口相连，环形器模块6的6_2端口与待测光纤2相连，环形器模块6的6_3端口与偏振分束器模块7的7_1端口相连，偏振分束器模块7的7_2端口相与探测器模块8的8_2端口相连，探测器模块8的8_3端口与数据采集卡模块9的9_3端口相连，数据采集卡模块9的9_4端口与计算机3相连。 </w:t>
      </w:r>
    </w:p>
    <w:p>
      <w:pPr>
        <w:ind w:firstLine="372" w:firstLineChars="133"/>
        <w:rPr>
          <w:rFonts w:ascii="仿宋_GB2312" w:eastAsia="仿宋_GB2312" w:cs="Times New Roman"/>
          <w:kern w:val="0"/>
          <w:sz w:val="28"/>
          <w:szCs w:val="32"/>
          <w:lang w:val="zh-CN"/>
        </w:rPr>
      </w:pPr>
      <w:r>
        <w:rPr>
          <w:rFonts w:hint="eastAsia" w:ascii="仿宋_GB2312" w:eastAsia="仿宋_GB2312" w:cs="Times New Roman"/>
          <w:kern w:val="0"/>
          <w:sz w:val="28"/>
          <w:szCs w:val="32"/>
          <w:lang w:val="zh-CN"/>
        </w:rPr>
        <w:t xml:space="preserve">实现POTDR功能的工作方式为：开启电源模块4后，光源模块5产生的脉冲激光经过环形器模块6进入待测光纤2中，随着入射光的传输，待测光纤2中产生的背向传输的瑞利散射光又经过环形器模块6进入偏振分束器模块7，偏振分束器模块7将入射光分为偏振方向正交的两束线偏振光，其中的一束偏振光传输到探测器模块8，探测器模块8将接收到的光信号转化为电信号后，传送给数据采集卡模块9，同时，光源模块5的脉冲时钟信号也传输给数据采集卡模块9，数据采集卡模块9将接收到的信号转化为数字信号，传输给计算机3。 </w:t>
      </w:r>
    </w:p>
    <w:p>
      <w:pPr>
        <w:keepNext/>
        <w:ind w:firstLine="480"/>
        <w:jc w:val="center"/>
      </w:pPr>
      <w:r>
        <w:drawing>
          <wp:inline distT="0" distB="0" distL="0" distR="0">
            <wp:extent cx="5274310" cy="3576320"/>
            <wp:effectExtent l="0" t="0" r="2540" b="508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a:xfrm>
                      <a:off x="0" y="0"/>
                      <a:ext cx="5274310" cy="3576320"/>
                    </a:xfrm>
                    <a:prstGeom prst="rect">
                      <a:avLst/>
                    </a:prstGeom>
                    <a:noFill/>
                    <a:ln>
                      <a:noFill/>
                    </a:ln>
                  </pic:spPr>
                </pic:pic>
              </a:graphicData>
            </a:graphic>
          </wp:inline>
        </w:drawing>
      </w:r>
    </w:p>
    <w:p>
      <w:pPr>
        <w:pStyle w:val="16"/>
        <w:ind w:left="0" w:leftChars="0"/>
        <w:jc w:val="center"/>
      </w:pPr>
      <w:r>
        <w:rPr>
          <w:rFonts w:hint="eastAsia"/>
        </w:rPr>
        <w:t xml:space="preserve">图 </w:t>
      </w:r>
      <w:r>
        <w:fldChar w:fldCharType="begin"/>
      </w:r>
      <w:r>
        <w:instrText xml:space="preserve"> </w:instrText>
      </w:r>
      <w:r>
        <w:rPr>
          <w:rFonts w:hint="eastAsia"/>
        </w:rPr>
        <w:instrText xml:space="preserve">SEQ 图 \* ARABIC</w:instrText>
      </w:r>
      <w:r>
        <w:instrText xml:space="preserve"> </w:instrText>
      </w:r>
      <w:r>
        <w:fldChar w:fldCharType="separate"/>
      </w:r>
      <w:r>
        <w:t>2</w:t>
      </w:r>
      <w:r>
        <w:fldChar w:fldCharType="end"/>
      </w:r>
      <w:r>
        <w:t xml:space="preserve"> </w:t>
      </w:r>
      <w:r>
        <w:rPr>
          <w:rFonts w:hint="eastAsia"/>
        </w:rPr>
        <w:t>P</w:t>
      </w:r>
      <w:r>
        <w:t>OTDR系统结构</w:t>
      </w:r>
    </w:p>
    <w:p>
      <w:pPr>
        <w:ind w:firstLine="372" w:firstLineChars="133"/>
        <w:rPr>
          <w:rFonts w:ascii="仿宋_GB2312" w:eastAsia="仿宋_GB2312" w:cs="Times New Roman"/>
          <w:kern w:val="0"/>
          <w:sz w:val="28"/>
          <w:szCs w:val="32"/>
          <w:lang w:val="zh-CN"/>
        </w:rPr>
      </w:pPr>
      <w:r>
        <w:rPr>
          <w:rFonts w:hint="eastAsia" w:ascii="仿宋_GB2312" w:eastAsia="仿宋_GB2312" w:cs="Times New Roman"/>
          <w:kern w:val="0"/>
          <w:sz w:val="28"/>
          <w:szCs w:val="32"/>
          <w:lang w:val="zh-CN"/>
        </w:rPr>
        <w:t xml:space="preserve">如图3所示，EVA-1000型分布式光纤传感教学设备在实现ROTDR功能时的系统结构，包括：多功能分布式光纤传感教学设备1、待测光纤2、计算机3，其中，多功能分布式光纤传感教学设备1又包括：电源模块4、光源模块5、波分复用器模块6、探测器模块一7、探测器模块二8、数据采集卡模块9；电源模块4的4_1端口与光源模块5的5_1端口相连，电源模块4的4_2端口与数据采集卡9的9_1端口相连，电源模块4的4_3端口与探测器模块二8的的8_1端口相连，电源模块4的4_4端口与探测器模块一7的的7_1端口相连，光源模块5的5_2端口与波分复用器模块6的6_1端口相连，光源模块5的5_3端口与数据采集卡模块9的9_2端口相连，波分复用器模块6的6_2端口与待测光纤2相连，波分复用器模块6的6_3端口与探测器模块一7的7_2端口相连，波分复用器模块6的6_4端口与探测器模块二8的8_2端口相连，探测器模块一7的7_3端口与数据采集卡模块9的9_3端口相连，探测器模块二8的8_3端口与数据采集卡模块9的9_4端口相连，数据采集卡模块9的9_5端口与计算机3相连。 </w:t>
      </w:r>
    </w:p>
    <w:p>
      <w:pPr>
        <w:ind w:firstLine="372" w:firstLineChars="133"/>
        <w:rPr>
          <w:rFonts w:ascii="仿宋_GB2312" w:eastAsia="仿宋_GB2312" w:cs="Times New Roman"/>
          <w:kern w:val="0"/>
          <w:sz w:val="28"/>
          <w:szCs w:val="32"/>
          <w:lang w:val="zh-CN"/>
        </w:rPr>
      </w:pPr>
      <w:r>
        <w:rPr>
          <w:rFonts w:hint="eastAsia" w:ascii="仿宋_GB2312" w:eastAsia="仿宋_GB2312" w:cs="Times New Roman"/>
          <w:kern w:val="0"/>
          <w:sz w:val="28"/>
          <w:szCs w:val="32"/>
          <w:lang w:val="zh-CN"/>
        </w:rPr>
        <w:t>实现ROTDR功能的工作方式为：开启电源模块4后，光源模块5产生的脉冲激光经过波分复用器模块6进入待测光纤2中，随着入射光的传输，待测光纤2中产生的背向传输的拉曼散射光中的斯托克斯光经过波分复用器模块6进入探测器模块一7，待测光纤2中产生的背向传输的拉曼散射光中的反斯托克斯光经过波分复用器模块6进入探测器模块二8，探测器模块一7和探测器模块二8将接收到的光信号转化为电信号后，传送给数据采集卡模块9，同时，光源模块5的脉冲时钟信号也传输给数据采集卡模块9，数据采集卡模块9将接收到的信号转化为数字信号，传输给计算机3。</w:t>
      </w:r>
    </w:p>
    <w:p>
      <w:pPr>
        <w:keepNext/>
        <w:ind w:firstLine="480"/>
        <w:jc w:val="center"/>
      </w:pPr>
      <w:r>
        <w:rPr>
          <w:rFonts w:hint="eastAsia"/>
        </w:rPr>
        <w:drawing>
          <wp:inline distT="0" distB="0" distL="0" distR="0">
            <wp:extent cx="5238750" cy="3911600"/>
            <wp:effectExtent l="0" t="0" r="0" b="1270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5238750" cy="3911600"/>
                    </a:xfrm>
                    <a:prstGeom prst="rect">
                      <a:avLst/>
                    </a:prstGeom>
                    <a:noFill/>
                    <a:ln>
                      <a:noFill/>
                    </a:ln>
                  </pic:spPr>
                </pic:pic>
              </a:graphicData>
            </a:graphic>
          </wp:inline>
        </w:drawing>
      </w:r>
    </w:p>
    <w:p>
      <w:pPr>
        <w:pStyle w:val="16"/>
        <w:ind w:left="0" w:leftChars="0"/>
        <w:jc w:val="center"/>
      </w:pPr>
      <w:r>
        <w:rPr>
          <w:rFonts w:hint="eastAsia"/>
        </w:rPr>
        <w:t xml:space="preserve">图 </w:t>
      </w:r>
      <w:r>
        <w:fldChar w:fldCharType="begin"/>
      </w:r>
      <w:r>
        <w:instrText xml:space="preserve"> </w:instrText>
      </w:r>
      <w:r>
        <w:rPr>
          <w:rFonts w:hint="eastAsia"/>
        </w:rPr>
        <w:instrText xml:space="preserve">SEQ 图 \* ARABIC</w:instrText>
      </w:r>
      <w:r>
        <w:instrText xml:space="preserve"> </w:instrText>
      </w:r>
      <w:r>
        <w:fldChar w:fldCharType="separate"/>
      </w:r>
      <w:r>
        <w:t>3</w:t>
      </w:r>
      <w:r>
        <w:fldChar w:fldCharType="end"/>
      </w:r>
      <w:r>
        <w:t xml:space="preserve"> </w:t>
      </w:r>
      <w:r>
        <w:rPr>
          <w:rFonts w:hint="eastAsia"/>
        </w:rPr>
        <w:t>R</w:t>
      </w:r>
      <w:r>
        <w:t>OTDR系统结构</w:t>
      </w:r>
    </w:p>
    <w:p>
      <w:pPr>
        <w:rPr>
          <w:rFonts w:ascii="黑体" w:hAnsi="黑体" w:eastAsia="黑体" w:cs="Times New Roman"/>
          <w:b/>
          <w:bCs/>
          <w:kern w:val="0"/>
          <w:sz w:val="32"/>
          <w:szCs w:val="32"/>
        </w:rPr>
      </w:pPr>
      <w:r>
        <w:rPr>
          <w:rFonts w:hint="eastAsia" w:ascii="黑体" w:hAnsi="黑体" w:eastAsia="黑体" w:cs="Times New Roman"/>
          <w:kern w:val="0"/>
          <w:sz w:val="32"/>
          <w:szCs w:val="32"/>
        </w:rPr>
        <w:t>二、</w:t>
      </w:r>
      <w:r>
        <w:rPr>
          <w:rFonts w:hint="eastAsia" w:ascii="仿宋_GB2312" w:eastAsia="仿宋_GB2312" w:cs="Times New Roman"/>
          <w:b/>
          <w:bCs/>
          <w:kern w:val="0"/>
          <w:sz w:val="32"/>
          <w:szCs w:val="32"/>
          <w:lang w:val="zh-CN"/>
        </w:rPr>
        <w:t>EVA-</w:t>
      </w:r>
      <w:r>
        <w:rPr>
          <w:rFonts w:ascii="仿宋_GB2312" w:eastAsia="仿宋_GB2312" w:cs="Times New Roman"/>
          <w:b/>
          <w:bCs/>
          <w:kern w:val="0"/>
          <w:sz w:val="32"/>
          <w:szCs w:val="32"/>
          <w:lang w:val="zh-CN"/>
        </w:rPr>
        <w:t>2</w:t>
      </w:r>
      <w:r>
        <w:rPr>
          <w:rFonts w:hint="eastAsia" w:ascii="仿宋_GB2312" w:eastAsia="仿宋_GB2312" w:cs="Times New Roman"/>
          <w:b/>
          <w:bCs/>
          <w:kern w:val="0"/>
          <w:sz w:val="32"/>
          <w:szCs w:val="32"/>
          <w:lang w:val="zh-CN"/>
        </w:rPr>
        <w:t>000型分布式光纤传感教学仪器</w:t>
      </w:r>
    </w:p>
    <w:p>
      <w:pPr>
        <w:ind w:firstLine="372" w:firstLineChars="133"/>
        <w:rPr>
          <w:rFonts w:ascii="仿宋_GB2312" w:eastAsia="仿宋_GB2312" w:cs="Times New Roman"/>
          <w:kern w:val="0"/>
          <w:sz w:val="28"/>
          <w:szCs w:val="32"/>
          <w:lang w:val="zh-CN"/>
        </w:rPr>
      </w:pPr>
      <w:r>
        <w:rPr>
          <w:rFonts w:hint="eastAsia" w:ascii="仿宋_GB2312" w:eastAsia="仿宋_GB2312" w:cs="Times New Roman"/>
          <w:kern w:val="0"/>
          <w:sz w:val="28"/>
          <w:szCs w:val="32"/>
          <w:lang w:val="zh-CN"/>
        </w:rPr>
        <w:t>EVA-</w:t>
      </w:r>
      <w:r>
        <w:rPr>
          <w:rFonts w:ascii="仿宋_GB2312" w:eastAsia="仿宋_GB2312" w:cs="Times New Roman"/>
          <w:kern w:val="0"/>
          <w:sz w:val="28"/>
          <w:szCs w:val="32"/>
          <w:lang w:val="zh-CN"/>
        </w:rPr>
        <w:t>2</w:t>
      </w:r>
      <w:r>
        <w:rPr>
          <w:rFonts w:hint="eastAsia" w:ascii="仿宋_GB2312" w:eastAsia="仿宋_GB2312" w:cs="Times New Roman"/>
          <w:kern w:val="0"/>
          <w:sz w:val="28"/>
          <w:szCs w:val="32"/>
          <w:lang w:val="zh-CN"/>
        </w:rPr>
        <w:t>000型分布式光纤传感教学仪器集成了BOTDR和</w:t>
      </w:r>
      <w:r>
        <w:rPr>
          <w:rFonts w:ascii="仿宋_GB2312" w:eastAsia="仿宋_GB2312" w:cs="Times New Roman"/>
          <w:kern w:val="0"/>
          <w:sz w:val="28"/>
          <w:szCs w:val="32"/>
          <w:lang w:val="zh-CN"/>
        </w:rPr>
        <w:object>
          <v:shape id="_x0000_i1026" o:spt="75" type="#_x0000_t75" style="height:14.4pt;width:14.4pt;" o:ole="t" filled="f" o:preferrelative="t" stroked="f" coordsize="21600,21600">
            <v:path/>
            <v:fill on="f" focussize="0,0"/>
            <v:stroke on="f" joinstyle="miter"/>
            <v:imagedata r:id="rId11" o:title=""/>
            <o:lock v:ext="edit" aspectratio="t"/>
            <w10:wrap type="none"/>
            <w10:anchorlock/>
          </v:shape>
          <o:OLEObject Type="Embed" ProgID="Equation.DSMT4" ShapeID="_x0000_i1026" DrawAspect="Content" ObjectID="_1468075726" r:id="rId10">
            <o:LockedField>false</o:LockedField>
          </o:OLEObject>
        </w:object>
      </w:r>
      <w:r>
        <w:rPr>
          <w:rFonts w:hint="eastAsia" w:ascii="仿宋_GB2312" w:eastAsia="仿宋_GB2312" w:cs="Times New Roman"/>
          <w:kern w:val="0"/>
          <w:sz w:val="28"/>
          <w:szCs w:val="32"/>
          <w:lang w:val="zh-CN"/>
        </w:rPr>
        <w:t>-OTDR两种光纤传感技术，包含的模块有探测光合成模块、环形器模块、传感光纤、微波接收模块、探测器模块、数采卡模块、电源模块和事件盒。</w:t>
      </w:r>
    </w:p>
    <w:p>
      <w:pPr>
        <w:ind w:firstLine="372" w:firstLineChars="133"/>
        <w:rPr>
          <w:rFonts w:ascii="仿宋_GB2312" w:eastAsia="仿宋_GB2312" w:cs="Times New Roman"/>
          <w:kern w:val="0"/>
          <w:sz w:val="28"/>
          <w:szCs w:val="32"/>
          <w:lang w:val="zh-CN"/>
        </w:rPr>
      </w:pPr>
      <w:r>
        <w:rPr>
          <w:rFonts w:hint="eastAsia" w:ascii="仿宋_GB2312" w:eastAsia="仿宋_GB2312" w:cs="Times New Roman"/>
          <w:kern w:val="0"/>
          <w:sz w:val="28"/>
          <w:szCs w:val="32"/>
          <w:lang w:val="zh-CN"/>
        </w:rPr>
        <w:t>其中探测光合成模块包括光源模块、光脉冲调制模块和EDFA模块；光源模块、光脉冲调制模块和EDFA模块依次连接；微波接收模块包括光偏振态扰动模块、宽带PD模块以及微波源模块；光偏振态扰动模块的第一输入端接收来自探测光合成模块中光源模块直接输出的本振光信号；宽带PD模块接收来自环形器模块的第二输出端的光信号；宽带PD模块的第一输出端连接光偏振态扰动模块的第二输入端，宽带PD模块的第二输出端连接微波源模块；微波源模块的输出端连接数采卡模块。</w:t>
      </w:r>
    </w:p>
    <w:p>
      <w:pPr>
        <w:ind w:firstLine="372" w:firstLineChars="133"/>
        <w:rPr>
          <w:rFonts w:ascii="仿宋_GB2312" w:eastAsia="仿宋_GB2312" w:cs="Times New Roman"/>
          <w:kern w:val="0"/>
          <w:sz w:val="28"/>
          <w:szCs w:val="32"/>
          <w:lang w:val="zh-CN"/>
        </w:rPr>
      </w:pPr>
      <w:r>
        <w:rPr>
          <w:rFonts w:hint="eastAsia" w:ascii="仿宋_GB2312" w:eastAsia="仿宋_GB2312" w:cs="Times New Roman"/>
          <w:kern w:val="0"/>
          <w:sz w:val="28"/>
          <w:szCs w:val="32"/>
          <w:lang w:val="zh-CN"/>
        </w:rPr>
        <w:t>如图</w:t>
      </w:r>
      <w:r>
        <w:rPr>
          <w:rFonts w:ascii="仿宋_GB2312" w:eastAsia="仿宋_GB2312" w:cs="Times New Roman"/>
          <w:kern w:val="0"/>
          <w:sz w:val="28"/>
          <w:szCs w:val="32"/>
          <w:lang w:val="zh-CN"/>
        </w:rPr>
        <w:t>4</w:t>
      </w:r>
      <w:r>
        <w:rPr>
          <w:rFonts w:hint="eastAsia" w:ascii="仿宋_GB2312" w:eastAsia="仿宋_GB2312" w:cs="Times New Roman"/>
          <w:kern w:val="0"/>
          <w:sz w:val="28"/>
          <w:szCs w:val="32"/>
          <w:lang w:val="zh-CN"/>
        </w:rPr>
        <w:t>所示，为EVA-</w:t>
      </w:r>
      <w:r>
        <w:rPr>
          <w:rFonts w:ascii="仿宋_GB2312" w:eastAsia="仿宋_GB2312" w:cs="Times New Roman"/>
          <w:kern w:val="0"/>
          <w:sz w:val="28"/>
          <w:szCs w:val="32"/>
          <w:lang w:val="zh-CN"/>
        </w:rPr>
        <w:t>2</w:t>
      </w:r>
      <w:r>
        <w:rPr>
          <w:rFonts w:hint="eastAsia" w:ascii="仿宋_GB2312" w:eastAsia="仿宋_GB2312" w:cs="Times New Roman"/>
          <w:kern w:val="0"/>
          <w:sz w:val="28"/>
          <w:szCs w:val="32"/>
          <w:lang w:val="zh-CN"/>
        </w:rPr>
        <w:t xml:space="preserve">000型分布式光纤传感教学仪器原理框图。其中编号为①的实线所连接部分为BOTDR系统工作模式，编号为②的虚线所连接部分为 </w:t>
      </w:r>
      <w:r>
        <w:rPr>
          <w:rFonts w:ascii="仿宋_GB2312" w:eastAsia="仿宋_GB2312" w:cs="Times New Roman"/>
          <w:kern w:val="0"/>
          <w:sz w:val="28"/>
          <w:szCs w:val="32"/>
          <w:lang w:val="zh-CN"/>
        </w:rPr>
        <w:object>
          <v:shape id="_x0000_i1027" o:spt="75" type="#_x0000_t75" style="height:14.4pt;width:14.4pt;" o:ole="t" filled="f" o:preferrelative="t" stroked="f" coordsize="21600,21600">
            <v:path/>
            <v:fill on="f" focussize="0,0"/>
            <v:stroke on="f" joinstyle="miter"/>
            <v:imagedata r:id="rId11" o:title=""/>
            <o:lock v:ext="edit" aspectratio="t"/>
            <w10:wrap type="none"/>
            <w10:anchorlock/>
          </v:shape>
          <o:OLEObject Type="Embed" ProgID="Equation.DSMT4" ShapeID="_x0000_i1027" DrawAspect="Content" ObjectID="_1468075727" r:id="rId12">
            <o:LockedField>false</o:LockedField>
          </o:OLEObject>
        </w:object>
      </w:r>
      <w:r>
        <w:rPr>
          <w:rFonts w:hint="eastAsia" w:ascii="仿宋_GB2312" w:eastAsia="仿宋_GB2312" w:cs="Times New Roman"/>
          <w:kern w:val="0"/>
          <w:sz w:val="28"/>
          <w:szCs w:val="32"/>
          <w:lang w:val="zh-CN"/>
        </w:rPr>
        <w:t>-OTDR系统工作模式，二者之间可通过更换①和②的连线来自由组合。曲线为总电源模块供电示意路线。该教学仪器包括探测光合成模块、环形器模块、传感光纤、微波接收模块、探测器模块、数采卡模块、总电源模块和事件盒。事件盒包括温变事件盒、应变事件盒和声场扰动事件盒三种。在本教学仪器中，探测光</w:t>
      </w:r>
      <w:r>
        <w:rPr>
          <w:rFonts w:hint="eastAsia" w:ascii="仿宋_GB2312" w:eastAsia="仿宋_GB2312" w:cs="Times New Roman"/>
          <w:kern w:val="0"/>
          <w:sz w:val="32"/>
          <w:szCs w:val="32"/>
          <w:lang w:val="zh-CN"/>
        </w:rPr>
        <w:t>合</w:t>
      </w:r>
      <w:r>
        <w:rPr>
          <w:rFonts w:hint="eastAsia" w:ascii="仿宋_GB2312" w:eastAsia="仿宋_GB2312" w:cs="Times New Roman"/>
          <w:kern w:val="0"/>
          <w:sz w:val="28"/>
          <w:szCs w:val="32"/>
          <w:lang w:val="zh-CN"/>
        </w:rPr>
        <w:t>成模块、环形器模块、传感光纤、数采卡模块以及总电源模块为本教学仪器的复用部分，可供BOTDR和</w:t>
      </w:r>
      <w:r>
        <w:rPr>
          <w:rFonts w:ascii="仿宋_GB2312" w:eastAsia="仿宋_GB2312" w:cs="Times New Roman"/>
          <w:kern w:val="0"/>
          <w:sz w:val="28"/>
          <w:szCs w:val="32"/>
          <w:lang w:val="zh-CN"/>
        </w:rPr>
        <w:object>
          <v:shape id="_x0000_i1028" o:spt="75" type="#_x0000_t75" style="height:14.4pt;width:14.4pt;" o:ole="t" filled="f" o:preferrelative="t" stroked="f" coordsize="21600,21600">
            <v:path/>
            <v:fill on="f" focussize="0,0"/>
            <v:stroke on="f" joinstyle="miter"/>
            <v:imagedata r:id="rId11" o:title=""/>
            <o:lock v:ext="edit" aspectratio="t"/>
            <w10:wrap type="none"/>
            <w10:anchorlock/>
          </v:shape>
          <o:OLEObject Type="Embed" ProgID="Equation.DSMT4" ShapeID="_x0000_i1028" DrawAspect="Content" ObjectID="_1468075728" r:id="rId13">
            <o:LockedField>false</o:LockedField>
          </o:OLEObject>
        </w:object>
      </w:r>
      <w:r>
        <w:rPr>
          <w:rFonts w:hint="eastAsia" w:ascii="仿宋_GB2312" w:eastAsia="仿宋_GB2312" w:cs="Times New Roman"/>
          <w:kern w:val="0"/>
          <w:sz w:val="28"/>
          <w:szCs w:val="32"/>
          <w:lang w:val="zh-CN"/>
        </w:rPr>
        <w:t>-OTDR系统共用，见图</w:t>
      </w:r>
      <w:r>
        <w:rPr>
          <w:rFonts w:ascii="仿宋_GB2312" w:eastAsia="仿宋_GB2312" w:cs="Times New Roman"/>
          <w:kern w:val="0"/>
          <w:sz w:val="28"/>
          <w:szCs w:val="32"/>
          <w:lang w:val="zh-CN"/>
        </w:rPr>
        <w:t>4</w:t>
      </w:r>
      <w:r>
        <w:rPr>
          <w:rFonts w:hint="eastAsia" w:ascii="仿宋_GB2312" w:eastAsia="仿宋_GB2312" w:cs="Times New Roman"/>
          <w:kern w:val="0"/>
          <w:sz w:val="28"/>
          <w:szCs w:val="32"/>
          <w:lang w:val="zh-CN"/>
        </w:rPr>
        <w:t>中未编号实线所连接部分；微波接收模块、温变事件盒以及应变事件盒为BOTDR系统专用，见图1中编号为①的实线所连接部分；探测器模块和声场扰动事件盒为</w:t>
      </w:r>
      <w:r>
        <w:rPr>
          <w:rFonts w:ascii="仿宋_GB2312" w:eastAsia="仿宋_GB2312" w:cs="Times New Roman"/>
          <w:kern w:val="0"/>
          <w:sz w:val="28"/>
          <w:szCs w:val="32"/>
          <w:lang w:val="zh-CN"/>
        </w:rPr>
        <w:object>
          <v:shape id="_x0000_i1029" o:spt="75" type="#_x0000_t75" style="height:14.4pt;width:14.4pt;" o:ole="t" filled="f" o:preferrelative="t" stroked="f" coordsize="21600,21600">
            <v:path/>
            <v:fill on="f" focussize="0,0"/>
            <v:stroke on="f" joinstyle="miter"/>
            <v:imagedata r:id="rId11" o:title=""/>
            <o:lock v:ext="edit" aspectratio="t"/>
            <w10:wrap type="none"/>
            <w10:anchorlock/>
          </v:shape>
          <o:OLEObject Type="Embed" ProgID="Equation.DSMT4" ShapeID="_x0000_i1029" DrawAspect="Content" ObjectID="_1468075729" r:id="rId14">
            <o:LockedField>false</o:LockedField>
          </o:OLEObject>
        </w:object>
      </w:r>
      <w:r>
        <w:rPr>
          <w:rFonts w:hint="eastAsia" w:ascii="仿宋_GB2312" w:eastAsia="仿宋_GB2312" w:cs="Times New Roman"/>
          <w:kern w:val="0"/>
          <w:sz w:val="28"/>
          <w:szCs w:val="32"/>
          <w:lang w:val="zh-CN"/>
        </w:rPr>
        <w:t>-OTDR系统专用，见图</w:t>
      </w:r>
      <w:r>
        <w:rPr>
          <w:rFonts w:ascii="仿宋_GB2312" w:eastAsia="仿宋_GB2312" w:cs="Times New Roman"/>
          <w:kern w:val="0"/>
          <w:sz w:val="28"/>
          <w:szCs w:val="32"/>
          <w:lang w:val="zh-CN"/>
        </w:rPr>
        <w:t>4</w:t>
      </w:r>
      <w:r>
        <w:rPr>
          <w:rFonts w:hint="eastAsia" w:ascii="仿宋_GB2312" w:eastAsia="仿宋_GB2312" w:cs="Times New Roman"/>
          <w:kern w:val="0"/>
          <w:sz w:val="28"/>
          <w:szCs w:val="32"/>
          <w:lang w:val="zh-CN"/>
        </w:rPr>
        <w:t>中编号为②的虚线所连接部分。两个系统间可通过自动或手动更换①和②的连线以切换其工作模式。</w:t>
      </w:r>
    </w:p>
    <w:p>
      <w:pPr>
        <w:keepNext/>
        <w:ind w:firstLine="480"/>
      </w:pPr>
      <w:r>
        <w:drawing>
          <wp:inline distT="0" distB="0" distL="0" distR="0">
            <wp:extent cx="5274310" cy="2853690"/>
            <wp:effectExtent l="0" t="0" r="2540" b="381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pic:cNvPicPr>
                      <a:picLocks noChangeAspect="1" noChangeArrowheads="1"/>
                    </pic:cNvPicPr>
                  </pic:nvPicPr>
                  <pic:blipFill>
                    <a:blip r:embed="rId15" cstate="print">
                      <a:extLst>
                        <a:ext uri="{28A0092B-C50C-407E-A947-70E740481C1C}">
                          <a14:useLocalDpi xmlns:a14="http://schemas.microsoft.com/office/drawing/2010/main" val="0"/>
                        </a:ext>
                      </a:extLst>
                    </a:blip>
                    <a:srcRect b="19978"/>
                    <a:stretch>
                      <a:fillRect/>
                    </a:stretch>
                  </pic:blipFill>
                  <pic:spPr>
                    <a:xfrm>
                      <a:off x="0" y="0"/>
                      <a:ext cx="5274310" cy="2854197"/>
                    </a:xfrm>
                    <a:prstGeom prst="rect">
                      <a:avLst/>
                    </a:prstGeom>
                    <a:noFill/>
                    <a:ln>
                      <a:noFill/>
                    </a:ln>
                  </pic:spPr>
                </pic:pic>
              </a:graphicData>
            </a:graphic>
          </wp:inline>
        </w:drawing>
      </w:r>
    </w:p>
    <w:p>
      <w:pPr>
        <w:pStyle w:val="16"/>
        <w:ind w:left="0" w:leftChars="0"/>
        <w:jc w:val="center"/>
        <w:rPr>
          <w:rFonts w:ascii="仿宋" w:hAnsi="仿宋" w:eastAsia="仿宋" w:cs="仿宋"/>
          <w:sz w:val="24"/>
          <w:szCs w:val="24"/>
        </w:rPr>
      </w:pPr>
      <w:r>
        <w:rPr>
          <w:rFonts w:hint="eastAsia"/>
        </w:rPr>
        <w:t xml:space="preserve">图 </w:t>
      </w:r>
      <w:r>
        <w:fldChar w:fldCharType="begin"/>
      </w:r>
      <w:r>
        <w:instrText xml:space="preserve"> </w:instrText>
      </w:r>
      <w:r>
        <w:rPr>
          <w:rFonts w:hint="eastAsia"/>
        </w:rPr>
        <w:instrText xml:space="preserve">SEQ 图 \* ARABIC</w:instrText>
      </w:r>
      <w:r>
        <w:instrText xml:space="preserve"> </w:instrText>
      </w:r>
      <w:r>
        <w:fldChar w:fldCharType="separate"/>
      </w:r>
      <w:r>
        <w:t>4</w:t>
      </w:r>
      <w:r>
        <w:fldChar w:fldCharType="end"/>
      </w:r>
      <w:r>
        <w:t xml:space="preserve"> EVA-2000型分布式光纤传感教学仪器</w:t>
      </w:r>
      <w:r>
        <w:rPr>
          <w:rFonts w:hint="eastAsia"/>
        </w:rPr>
        <w:t>结构示意图</w:t>
      </w: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 w:name="Calibri Light">
    <w:panose1 w:val="020F0302020204030204"/>
    <w:charset w:val="00"/>
    <w:family w:val="swiss"/>
    <w:pitch w:val="default"/>
    <w:sig w:usb0="E4002EFF" w:usb1="C000247B" w:usb2="00000009" w:usb3="00000000" w:csb0="200001FF" w:csb1="00000000"/>
  </w:font>
  <w:font w:name="Verdana">
    <w:panose1 w:val="020B0604030504040204"/>
    <w:charset w:val="00"/>
    <w:family w:val="swiss"/>
    <w:pitch w:val="default"/>
    <w:sig w:usb0="A00006FF" w:usb1="4000205B" w:usb2="00000010" w:usb3="00000000" w:csb0="2000019F" w:csb1="00000000"/>
  </w:font>
  <w:font w:name="TimesNewRomanPSMT">
    <w:altName w:val="Times New Roman"/>
    <w:panose1 w:val="00000000000000000000"/>
    <w:charset w:val="00"/>
    <w:family w:val="roman"/>
    <w:pitch w:val="default"/>
    <w:sig w:usb0="00000000" w:usb1="00000000" w:usb2="00000000" w:usb3="00000000" w:csb0="00000000" w:csb1="00000000"/>
  </w:font>
  <w:font w:name="方正小标宋简体">
    <w:altName w:val="微软雅黑"/>
    <w:panose1 w:val="00000000000000000000"/>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仿宋_GB2312">
    <w:altName w:val="仿宋"/>
    <w:panose1 w:val="00000000000000000000"/>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MS Gothic">
    <w:panose1 w:val="020B0609070205080204"/>
    <w:charset w:val="80"/>
    <w:family w:val="modern"/>
    <w:pitch w:val="default"/>
    <w:sig w:usb0="E00002FF" w:usb1="6AC7FDFB" w:usb2="08000012" w:usb3="00000000" w:csb0="4002009F" w:csb1="DFD70000"/>
  </w:font>
  <w:font w:name="Cambria Math">
    <w:panose1 w:val="02040503050406030204"/>
    <w:charset w:val="00"/>
    <w:family w:val="roman"/>
    <w:pitch w:val="default"/>
    <w:sig w:usb0="E00006FF" w:usb1="420024FF" w:usb2="02000000" w:usb3="00000000" w:csb0="2000019F" w:csb1="00000000"/>
  </w:font>
  <w:font w:name="MS Mincho">
    <w:panose1 w:val="02020609040205080304"/>
    <w:charset w:val="80"/>
    <w:family w:val="roman"/>
    <w:pitch w:val="default"/>
    <w:sig w:usb0="A00002BF" w:usb1="68C7FCFB" w:usb2="00000010" w:usb3="00000000" w:csb0="4002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jc w:val="right"/>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3" name="文本框 4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sdt>
                          <w:sdtPr>
                            <w:id w:val="128916233"/>
                            <w:docPartObj>
                              <w:docPartGallery w:val="autotext"/>
                            </w:docPartObj>
                          </w:sdtPr>
                          <w:sdtContent>
                            <w:p>
                              <w:pPr>
                                <w:pStyle w:val="10"/>
                                <w:jc w:val="right"/>
                              </w:pPr>
                              <w:r>
                                <w:fldChar w:fldCharType="begin"/>
                              </w:r>
                              <w:r>
                                <w:instrText xml:space="preserve">PAGE   \* MERGEFORMAT</w:instrText>
                              </w:r>
                              <w:r>
                                <w:fldChar w:fldCharType="separate"/>
                              </w:r>
                              <w:r>
                                <w:rPr>
                                  <w:lang w:val="zh-CN"/>
                                </w:rPr>
                                <w:t>64</w:t>
                              </w:r>
                              <w:r>
                                <w:fldChar w:fldCharType="end"/>
                              </w:r>
                            </w:p>
                          </w:sdtContent>
                        </w:sdt>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Kk3PuszAgAAYwQAAA4AAAAAAAAAAQAgAAAAHwEAAGRycy9lMm9Eb2MueG1sUEsF&#10;BgAAAAAGAAYAWQEAAMQFAAAAAA==&#10;">
              <v:fill on="f" focussize="0,0"/>
              <v:stroke on="f" weight="0.5pt"/>
              <v:imagedata o:title=""/>
              <o:lock v:ext="edit" aspectratio="f"/>
              <v:textbox inset="0mm,0mm,0mm,0mm" style="mso-fit-shape-to-text:t;">
                <w:txbxContent>
                  <w:sdt>
                    <w:sdtPr>
                      <w:id w:val="128916233"/>
                      <w:docPartObj>
                        <w:docPartGallery w:val="autotext"/>
                      </w:docPartObj>
                    </w:sdtPr>
                    <w:sdtContent>
                      <w:p>
                        <w:pPr>
                          <w:pStyle w:val="10"/>
                          <w:jc w:val="right"/>
                        </w:pPr>
                        <w:r>
                          <w:fldChar w:fldCharType="begin"/>
                        </w:r>
                        <w:r>
                          <w:instrText xml:space="preserve">PAGE   \* MERGEFORMAT</w:instrText>
                        </w:r>
                        <w:r>
                          <w:fldChar w:fldCharType="separate"/>
                        </w:r>
                        <w:r>
                          <w:rPr>
                            <w:lang w:val="zh-CN"/>
                          </w:rPr>
                          <w:t>64</w:t>
                        </w:r>
                        <w:r>
                          <w:fldChar w:fldCharType="end"/>
                        </w:r>
                      </w:p>
                    </w:sdtContent>
                  </w:sdt>
                  <w:p/>
                </w:txbxContent>
              </v:textbox>
            </v:shape>
          </w:pict>
        </mc:Fallback>
      </mc:AlternateContent>
    </w:r>
  </w:p>
  <w:p>
    <w:pPr>
      <w:pStyle w:val="10"/>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B74AC"/>
    <w:rsid w:val="00141BF0"/>
    <w:rsid w:val="001844C0"/>
    <w:rsid w:val="001B74AC"/>
    <w:rsid w:val="003D1BCB"/>
    <w:rsid w:val="0048396A"/>
    <w:rsid w:val="004B46ED"/>
    <w:rsid w:val="00507B7B"/>
    <w:rsid w:val="008061B3"/>
    <w:rsid w:val="009C5EE1"/>
    <w:rsid w:val="00C4391E"/>
    <w:rsid w:val="00CE4AB3"/>
    <w:rsid w:val="00D6776D"/>
    <w:rsid w:val="00F97D07"/>
    <w:rsid w:val="18153C9B"/>
    <w:rsid w:val="22141E3A"/>
    <w:rsid w:val="256B21C9"/>
    <w:rsid w:val="32737272"/>
    <w:rsid w:val="3D682A18"/>
    <w:rsid w:val="40FD4918"/>
    <w:rsid w:val="58A121EA"/>
    <w:rsid w:val="733C6AB9"/>
    <w:rsid w:val="736A0E5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nhideWhenUsed="0" w:uiPriority="9"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qFormat="1"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35"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iPriority="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qFormat/>
    <w:uiPriority w:val="9"/>
    <w:pPr>
      <w:keepNext/>
      <w:keepLines/>
      <w:spacing w:before="340" w:after="330" w:line="578" w:lineRule="auto"/>
      <w:outlineLvl w:val="0"/>
    </w:pPr>
    <w:rPr>
      <w:rFonts w:ascii="等线" w:hAnsi="等线" w:eastAsia="等线" w:cs="宋体"/>
      <w:b/>
      <w:bCs/>
      <w:kern w:val="44"/>
      <w:sz w:val="32"/>
      <w:szCs w:val="44"/>
    </w:rPr>
  </w:style>
  <w:style w:type="paragraph" w:styleId="3">
    <w:name w:val="heading 2"/>
    <w:basedOn w:val="1"/>
    <w:next w:val="1"/>
    <w:qFormat/>
    <w:uiPriority w:val="9"/>
    <w:pPr>
      <w:keepNext/>
      <w:keepLines/>
      <w:spacing w:before="140" w:after="140" w:line="416" w:lineRule="auto"/>
      <w:outlineLvl w:val="1"/>
    </w:pPr>
    <w:rPr>
      <w:rFonts w:ascii="等线 Light" w:hAnsi="等线 Light" w:cs="宋体"/>
      <w:b/>
      <w:bCs/>
      <w:sz w:val="28"/>
      <w:szCs w:val="32"/>
    </w:rPr>
  </w:style>
  <w:style w:type="paragraph" w:styleId="4">
    <w:name w:val="heading 3"/>
    <w:basedOn w:val="1"/>
    <w:next w:val="1"/>
    <w:qFormat/>
    <w:uiPriority w:val="9"/>
    <w:pPr>
      <w:keepNext/>
      <w:keepLines/>
      <w:spacing w:before="140" w:after="140" w:line="416" w:lineRule="auto"/>
      <w:outlineLvl w:val="2"/>
    </w:pPr>
    <w:rPr>
      <w:rFonts w:ascii="等线" w:hAnsi="等线" w:cs="宋体"/>
      <w:bCs/>
      <w:sz w:val="28"/>
      <w:szCs w:val="32"/>
    </w:rPr>
  </w:style>
  <w:style w:type="character" w:default="1" w:styleId="13">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5">
    <w:name w:val="caption"/>
    <w:basedOn w:val="1"/>
    <w:next w:val="1"/>
    <w:unhideWhenUsed/>
    <w:qFormat/>
    <w:uiPriority w:val="35"/>
    <w:rPr>
      <w:rFonts w:eastAsia="黑体" w:asciiTheme="majorHAnsi" w:hAnsiTheme="majorHAnsi" w:cstheme="majorBidi"/>
      <w:sz w:val="20"/>
      <w:szCs w:val="20"/>
    </w:rPr>
  </w:style>
  <w:style w:type="paragraph" w:styleId="6">
    <w:name w:val="annotation text"/>
    <w:basedOn w:val="1"/>
    <w:link w:val="21"/>
    <w:uiPriority w:val="0"/>
    <w:pPr>
      <w:jc w:val="left"/>
    </w:pPr>
  </w:style>
  <w:style w:type="paragraph" w:styleId="7">
    <w:name w:val="index 4"/>
    <w:basedOn w:val="1"/>
    <w:next w:val="1"/>
    <w:qFormat/>
    <w:uiPriority w:val="0"/>
    <w:pPr>
      <w:ind w:left="600" w:leftChars="600"/>
    </w:pPr>
    <w:rPr>
      <w:rFonts w:ascii="Verdana" w:hAnsi="Verdana"/>
      <w:szCs w:val="20"/>
    </w:rPr>
  </w:style>
  <w:style w:type="paragraph" w:styleId="8">
    <w:name w:val="Plain Text"/>
    <w:basedOn w:val="1"/>
    <w:qFormat/>
    <w:uiPriority w:val="0"/>
    <w:rPr>
      <w:rFonts w:ascii="宋体" w:hAnsi="Courier New"/>
      <w:szCs w:val="20"/>
    </w:rPr>
  </w:style>
  <w:style w:type="paragraph" w:styleId="9">
    <w:name w:val="Balloon Text"/>
    <w:basedOn w:val="1"/>
    <w:link w:val="22"/>
    <w:uiPriority w:val="0"/>
    <w:rPr>
      <w:sz w:val="18"/>
      <w:szCs w:val="18"/>
    </w:rPr>
  </w:style>
  <w:style w:type="paragraph" w:styleId="10">
    <w:name w:val="footer"/>
    <w:basedOn w:val="1"/>
    <w:link w:val="23"/>
    <w:qFormat/>
    <w:uiPriority w:val="99"/>
    <w:pPr>
      <w:tabs>
        <w:tab w:val="center" w:pos="4153"/>
        <w:tab w:val="right" w:pos="8306"/>
      </w:tabs>
      <w:snapToGrid w:val="0"/>
      <w:jc w:val="left"/>
    </w:pPr>
    <w:rPr>
      <w:sz w:val="18"/>
    </w:rPr>
  </w:style>
  <w:style w:type="paragraph" w:styleId="11">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character" w:styleId="14">
    <w:name w:val="annotation reference"/>
    <w:basedOn w:val="13"/>
    <w:qFormat/>
    <w:uiPriority w:val="0"/>
    <w:rPr>
      <w:sz w:val="21"/>
      <w:szCs w:val="21"/>
    </w:rPr>
  </w:style>
  <w:style w:type="paragraph" w:styleId="15">
    <w:name w:val="List Paragraph"/>
    <w:basedOn w:val="1"/>
    <w:qFormat/>
    <w:uiPriority w:val="34"/>
    <w:pPr>
      <w:ind w:firstLine="420" w:firstLineChars="200"/>
    </w:pPr>
    <w:rPr>
      <w:rFonts w:cs="Arial"/>
      <w:kern w:val="10"/>
    </w:rPr>
  </w:style>
  <w:style w:type="paragraph" w:customStyle="1" w:styleId="16">
    <w:name w:val="索引 41"/>
    <w:basedOn w:val="1"/>
    <w:next w:val="1"/>
    <w:qFormat/>
    <w:uiPriority w:val="0"/>
    <w:pPr>
      <w:ind w:left="600" w:leftChars="600"/>
    </w:pPr>
    <w:rPr>
      <w:rFonts w:ascii="Verdana" w:hAnsi="Verdana"/>
      <w:szCs w:val="20"/>
    </w:rPr>
  </w:style>
  <w:style w:type="paragraph" w:customStyle="1" w:styleId="17">
    <w:name w:val="_Style 11"/>
    <w:basedOn w:val="1"/>
    <w:next w:val="15"/>
    <w:qFormat/>
    <w:uiPriority w:val="34"/>
    <w:pPr>
      <w:ind w:firstLine="420"/>
    </w:pPr>
    <w:rPr>
      <w:rFonts w:cs="Arial"/>
      <w:kern w:val="10"/>
    </w:rPr>
  </w:style>
  <w:style w:type="paragraph" w:customStyle="1" w:styleId="18">
    <w:name w:val="索引 411"/>
    <w:basedOn w:val="1"/>
    <w:next w:val="1"/>
    <w:qFormat/>
    <w:uiPriority w:val="0"/>
    <w:pPr>
      <w:ind w:left="600" w:leftChars="600"/>
    </w:pPr>
    <w:rPr>
      <w:rFonts w:ascii="Verdana" w:hAnsi="Verdana"/>
      <w:szCs w:val="20"/>
    </w:rPr>
  </w:style>
  <w:style w:type="character" w:customStyle="1" w:styleId="19">
    <w:name w:val="fontstyle01"/>
    <w:basedOn w:val="13"/>
    <w:qFormat/>
    <w:uiPriority w:val="0"/>
    <w:rPr>
      <w:rFonts w:hint="eastAsia" w:ascii="宋体" w:hAnsi="宋体" w:eastAsia="宋体"/>
      <w:color w:val="000000"/>
      <w:sz w:val="20"/>
      <w:szCs w:val="20"/>
    </w:rPr>
  </w:style>
  <w:style w:type="character" w:customStyle="1" w:styleId="20">
    <w:name w:val="fontstyle11"/>
    <w:basedOn w:val="13"/>
    <w:qFormat/>
    <w:uiPriority w:val="0"/>
    <w:rPr>
      <w:rFonts w:hint="default" w:ascii="TimesNewRomanPSMT" w:hAnsi="TimesNewRomanPSMT"/>
      <w:color w:val="000000"/>
      <w:sz w:val="24"/>
      <w:szCs w:val="24"/>
    </w:rPr>
  </w:style>
  <w:style w:type="character" w:customStyle="1" w:styleId="21">
    <w:name w:val="批注文字 字符"/>
    <w:basedOn w:val="13"/>
    <w:link w:val="6"/>
    <w:qFormat/>
    <w:uiPriority w:val="0"/>
    <w:rPr>
      <w:kern w:val="2"/>
      <w:sz w:val="21"/>
      <w:szCs w:val="22"/>
    </w:rPr>
  </w:style>
  <w:style w:type="character" w:customStyle="1" w:styleId="22">
    <w:name w:val="批注框文本 字符"/>
    <w:basedOn w:val="13"/>
    <w:link w:val="9"/>
    <w:qFormat/>
    <w:uiPriority w:val="0"/>
    <w:rPr>
      <w:kern w:val="2"/>
      <w:sz w:val="18"/>
      <w:szCs w:val="18"/>
    </w:rPr>
  </w:style>
  <w:style w:type="character" w:customStyle="1" w:styleId="23">
    <w:name w:val="页脚 字符"/>
    <w:basedOn w:val="13"/>
    <w:link w:val="10"/>
    <w:qFormat/>
    <w:uiPriority w:val="99"/>
    <w:rPr>
      <w:kern w:val="2"/>
      <w:sz w:val="18"/>
      <w:szCs w:val="22"/>
    </w:rPr>
  </w:style>
</w:styles>
</file>

<file path=word/_rels/document.xml.rels><?xml version="1.0" encoding="UTF-8" standalone="yes"?>
<Relationships xmlns="http://schemas.openxmlformats.org/package/2006/relationships"><Relationship Id="rId9" Type="http://schemas.openxmlformats.org/officeDocument/2006/relationships/image" Target="media/image4.png"/><Relationship Id="rId8" Type="http://schemas.openxmlformats.org/officeDocument/2006/relationships/image" Target="media/image3.png"/><Relationship Id="rId7" Type="http://schemas.openxmlformats.org/officeDocument/2006/relationships/image" Target="media/image2.png"/><Relationship Id="rId6" Type="http://schemas.openxmlformats.org/officeDocument/2006/relationships/image" Target="media/image1.wmf"/><Relationship Id="rId5" Type="http://schemas.openxmlformats.org/officeDocument/2006/relationships/oleObject" Target="embeddings/oleObject1.bin"/><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7" Type="http://schemas.openxmlformats.org/officeDocument/2006/relationships/fontTable" Target="fontTable.xml"/><Relationship Id="rId16" Type="http://schemas.openxmlformats.org/officeDocument/2006/relationships/customXml" Target="../customXml/item1.xml"/><Relationship Id="rId15" Type="http://schemas.openxmlformats.org/officeDocument/2006/relationships/image" Target="media/image6.png"/><Relationship Id="rId14" Type="http://schemas.openxmlformats.org/officeDocument/2006/relationships/oleObject" Target="embeddings/oleObject5.bin"/><Relationship Id="rId13" Type="http://schemas.openxmlformats.org/officeDocument/2006/relationships/oleObject" Target="embeddings/oleObject4.bin"/><Relationship Id="rId12" Type="http://schemas.openxmlformats.org/officeDocument/2006/relationships/oleObject" Target="embeddings/oleObject3.bin"/><Relationship Id="rId11" Type="http://schemas.openxmlformats.org/officeDocument/2006/relationships/image" Target="media/image5.wmf"/><Relationship Id="rId10" Type="http://schemas.openxmlformats.org/officeDocument/2006/relationships/oleObject" Target="embeddings/oleObject2.bin"/><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64</Pages>
  <Words>6753</Words>
  <Characters>38497</Characters>
  <Lines>320</Lines>
  <Paragraphs>90</Paragraphs>
  <TotalTime>16</TotalTime>
  <ScaleCrop>false</ScaleCrop>
  <LinksUpToDate>false</LinksUpToDate>
  <CharactersWithSpaces>45160</CharactersWithSpaces>
  <Application>WPS Office_11.1.0.11045_F1E327BC-269C-435d-A152-05C5408002CA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2021-11-02T10:36:00Z</dcterms:created>
  <dc:creator>fab</dc:creator>
  <cp:lastModifiedBy>安生</cp:lastModifiedBy>
  <cp:lastPrinted>2021-11-02T10:34:00Z</cp:lastPrinted>
  <dcterms:modified xsi:type="dcterms:W3CDTF">2021-11-08T07:42:48Z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2052-11.1.0.11045</vt:lpwstr>
  </property>
  <property fmtid="{D5CDD505-2E9C-101B-9397-08002B2CF9AE}" pid="3" name="ICV">
    <vt:lpwstr>D72752D2DF3E446DBCB4AA404A28ED02</vt:lpwstr>
  </property>
</Properties>
</file>